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7" w:rsidRDefault="003A0957">
      <w:pPr>
        <w:pStyle w:val="a4"/>
        <w:rPr>
          <w:u w:val="single"/>
        </w:rPr>
      </w:pPr>
      <w:bookmarkStart w:id="0" w:name="_GoBack"/>
      <w:bookmarkEnd w:id="0"/>
    </w:p>
    <w:p w:rsidR="003A0957" w:rsidRDefault="003A0957">
      <w:pPr>
        <w:pStyle w:val="a4"/>
        <w:rPr>
          <w:u w:val="single"/>
        </w:rPr>
      </w:pPr>
    </w:p>
    <w:p w:rsidR="006C452A" w:rsidRPr="003A0957" w:rsidRDefault="006C7FA1">
      <w:pPr>
        <w:pStyle w:val="a4"/>
        <w:rPr>
          <w:u w:val="single"/>
        </w:rPr>
      </w:pPr>
      <w:r w:rsidRPr="003A0957">
        <w:rPr>
          <w:u w:val="single"/>
        </w:rPr>
        <w:t>Уважаемые</w:t>
      </w:r>
      <w:r w:rsidRPr="003A0957">
        <w:rPr>
          <w:spacing w:val="-7"/>
          <w:u w:val="single"/>
        </w:rPr>
        <w:t xml:space="preserve"> </w:t>
      </w:r>
      <w:r w:rsidRPr="003A0957">
        <w:rPr>
          <w:u w:val="single"/>
        </w:rPr>
        <w:t>собственники</w:t>
      </w:r>
      <w:r w:rsidRPr="003A0957">
        <w:rPr>
          <w:spacing w:val="-6"/>
          <w:u w:val="single"/>
        </w:rPr>
        <w:t xml:space="preserve"> </w:t>
      </w:r>
      <w:r w:rsidRPr="003A0957">
        <w:rPr>
          <w:u w:val="single"/>
        </w:rPr>
        <w:t>и</w:t>
      </w:r>
      <w:r w:rsidRPr="003A0957">
        <w:rPr>
          <w:spacing w:val="-7"/>
          <w:u w:val="single"/>
        </w:rPr>
        <w:t xml:space="preserve"> </w:t>
      </w:r>
      <w:r w:rsidRPr="003A0957">
        <w:rPr>
          <w:u w:val="single"/>
        </w:rPr>
        <w:t>наниматели</w:t>
      </w:r>
      <w:r w:rsidRPr="003A0957">
        <w:rPr>
          <w:spacing w:val="-9"/>
          <w:u w:val="single"/>
        </w:rPr>
        <w:t xml:space="preserve"> </w:t>
      </w:r>
      <w:r w:rsidRPr="003A0957">
        <w:rPr>
          <w:u w:val="single"/>
        </w:rPr>
        <w:t>жилых</w:t>
      </w:r>
      <w:r w:rsidRPr="003A0957">
        <w:rPr>
          <w:spacing w:val="-7"/>
          <w:u w:val="single"/>
        </w:rPr>
        <w:t xml:space="preserve"> </w:t>
      </w:r>
      <w:r w:rsidRPr="003A0957">
        <w:rPr>
          <w:u w:val="single"/>
        </w:rPr>
        <w:t>помещений в многоквартирном доме!</w:t>
      </w:r>
    </w:p>
    <w:p w:rsidR="006C452A" w:rsidRDefault="006C7FA1">
      <w:pPr>
        <w:pStyle w:val="a3"/>
        <w:tabs>
          <w:tab w:val="left" w:pos="10057"/>
        </w:tabs>
        <w:spacing w:before="282"/>
        <w:ind w:right="106" w:firstLine="768"/>
        <w:jc w:val="both"/>
      </w:pPr>
      <w:r>
        <w:t xml:space="preserve">Напоминаем, что в соответствии с ч.1, ч.3 статьи 157_3 Жилищного Кодекса Российской </w:t>
      </w:r>
      <w:r>
        <w:rPr>
          <w:spacing w:val="-2"/>
        </w:rPr>
        <w:t>Федерации</w:t>
      </w:r>
      <w:r>
        <w:tab/>
      </w:r>
      <w:r>
        <w:rPr>
          <w:spacing w:val="-10"/>
        </w:rPr>
        <w:t>–</w:t>
      </w:r>
    </w:p>
    <w:p w:rsidR="006C452A" w:rsidRPr="003A0957" w:rsidRDefault="006C7FA1">
      <w:pPr>
        <w:pStyle w:val="a5"/>
        <w:numPr>
          <w:ilvl w:val="0"/>
          <w:numId w:val="1"/>
        </w:numPr>
        <w:tabs>
          <w:tab w:val="left" w:pos="368"/>
        </w:tabs>
        <w:ind w:firstLine="0"/>
        <w:rPr>
          <w:b/>
          <w:sz w:val="24"/>
        </w:rPr>
      </w:pPr>
      <w:r w:rsidRPr="003A0957">
        <w:rPr>
          <w:b/>
          <w:sz w:val="24"/>
        </w:rPr>
        <w:t>коммунальная услуга газоснабжения собственникам помещений и нанимателям жилых помещений в многоквартирном доме предоставляется газоснабжающей организацией при условии обязательного осуществления технического обслуживания внутриквартирного газового оборудов</w:t>
      </w:r>
      <w:r w:rsidRPr="003A0957">
        <w:rPr>
          <w:b/>
          <w:sz w:val="24"/>
        </w:rPr>
        <w:t>ания в многоквартирном доме;</w:t>
      </w:r>
    </w:p>
    <w:p w:rsidR="006C452A" w:rsidRDefault="006C452A">
      <w:pPr>
        <w:pStyle w:val="a3"/>
        <w:spacing w:before="5"/>
        <w:ind w:left="0"/>
      </w:pPr>
    </w:p>
    <w:p w:rsidR="006C452A" w:rsidRDefault="006C7FA1">
      <w:pPr>
        <w:pStyle w:val="a5"/>
        <w:numPr>
          <w:ilvl w:val="0"/>
          <w:numId w:val="1"/>
        </w:numPr>
        <w:tabs>
          <w:tab w:val="left" w:pos="255"/>
        </w:tabs>
        <w:ind w:firstLine="0"/>
        <w:rPr>
          <w:sz w:val="24"/>
        </w:rPr>
      </w:pPr>
      <w:r>
        <w:rPr>
          <w:sz w:val="24"/>
        </w:rPr>
        <w:t>техническое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внутриквартирного газового оборудования в многоквартирном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доме осуществляется специализированной организацией на основании договора о техническом обслуживании внутриквартирного газового оборудования в </w:t>
      </w:r>
      <w:r>
        <w:rPr>
          <w:sz w:val="24"/>
        </w:rPr>
        <w:t>многоквартирном доме, заключенного</w:t>
      </w:r>
      <w:r>
        <w:rPr>
          <w:spacing w:val="37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37"/>
          <w:sz w:val="24"/>
        </w:rPr>
        <w:t xml:space="preserve">  </w:t>
      </w:r>
      <w:r>
        <w:rPr>
          <w:sz w:val="24"/>
        </w:rPr>
        <w:t>помещения</w:t>
      </w:r>
      <w:r>
        <w:rPr>
          <w:spacing w:val="37"/>
          <w:sz w:val="24"/>
        </w:rPr>
        <w:t xml:space="preserve">  </w:t>
      </w:r>
      <w:r>
        <w:rPr>
          <w:sz w:val="24"/>
        </w:rPr>
        <w:t>и</w:t>
      </w:r>
      <w:r>
        <w:rPr>
          <w:spacing w:val="37"/>
          <w:sz w:val="24"/>
        </w:rPr>
        <w:t xml:space="preserve">  </w:t>
      </w:r>
      <w:r>
        <w:rPr>
          <w:sz w:val="24"/>
        </w:rPr>
        <w:t>нанимателем</w:t>
      </w:r>
      <w:r>
        <w:rPr>
          <w:spacing w:val="37"/>
          <w:sz w:val="24"/>
        </w:rPr>
        <w:t xml:space="preserve">  </w:t>
      </w:r>
      <w:r>
        <w:rPr>
          <w:sz w:val="24"/>
        </w:rPr>
        <w:t>жилого</w:t>
      </w:r>
      <w:r>
        <w:rPr>
          <w:spacing w:val="37"/>
          <w:sz w:val="24"/>
        </w:rPr>
        <w:t xml:space="preserve">  </w:t>
      </w:r>
      <w:r>
        <w:rPr>
          <w:sz w:val="24"/>
        </w:rPr>
        <w:t>помещения в</w:t>
      </w:r>
      <w:r>
        <w:rPr>
          <w:spacing w:val="62"/>
          <w:sz w:val="24"/>
        </w:rPr>
        <w:t xml:space="preserve">   </w:t>
      </w:r>
      <w:r>
        <w:rPr>
          <w:sz w:val="24"/>
        </w:rPr>
        <w:t>многоквартирном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доме,</w:t>
      </w:r>
      <w:r>
        <w:rPr>
          <w:spacing w:val="62"/>
          <w:sz w:val="24"/>
        </w:rPr>
        <w:t xml:space="preserve">   </w:t>
      </w:r>
      <w:r>
        <w:rPr>
          <w:sz w:val="24"/>
        </w:rPr>
        <w:t>если</w:t>
      </w:r>
      <w:r>
        <w:rPr>
          <w:spacing w:val="62"/>
          <w:sz w:val="24"/>
        </w:rPr>
        <w:t xml:space="preserve">   </w:t>
      </w:r>
      <w:r>
        <w:rPr>
          <w:sz w:val="24"/>
        </w:rPr>
        <w:t>общим</w:t>
      </w:r>
      <w:r>
        <w:rPr>
          <w:spacing w:val="62"/>
          <w:sz w:val="24"/>
        </w:rPr>
        <w:t xml:space="preserve">   </w:t>
      </w:r>
      <w:r>
        <w:rPr>
          <w:sz w:val="24"/>
        </w:rPr>
        <w:t>собранием</w:t>
      </w:r>
      <w:r>
        <w:rPr>
          <w:spacing w:val="62"/>
          <w:sz w:val="24"/>
        </w:rPr>
        <w:t xml:space="preserve">   </w:t>
      </w:r>
      <w:r>
        <w:rPr>
          <w:sz w:val="24"/>
        </w:rPr>
        <w:t>собственников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помещений в данном многоквартирном доме не принято решение об определении лица, </w:t>
      </w:r>
      <w:r>
        <w:rPr>
          <w:sz w:val="24"/>
        </w:rPr>
        <w:t>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доме.</w:t>
      </w:r>
    </w:p>
    <w:p w:rsidR="006C452A" w:rsidRDefault="006C452A">
      <w:pPr>
        <w:pStyle w:val="a3"/>
        <w:spacing w:before="3"/>
        <w:ind w:left="0"/>
      </w:pPr>
    </w:p>
    <w:p w:rsidR="006C452A" w:rsidRDefault="006C7FA1">
      <w:pPr>
        <w:pStyle w:val="a3"/>
        <w:ind w:firstLine="480"/>
      </w:pPr>
      <w:r>
        <w:t>Типовая</w:t>
      </w:r>
      <w:r>
        <w:rPr>
          <w:spacing w:val="80"/>
          <w:w w:val="150"/>
        </w:rPr>
        <w:t xml:space="preserve"> </w:t>
      </w:r>
      <w:r>
        <w:t>форма</w:t>
      </w:r>
      <w:r>
        <w:rPr>
          <w:spacing w:val="80"/>
          <w:w w:val="150"/>
        </w:rPr>
        <w:t xml:space="preserve"> </w:t>
      </w:r>
      <w:r>
        <w:t>заявки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>размещены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сайте</w:t>
      </w:r>
      <w:r>
        <w:rPr>
          <w:spacing w:val="80"/>
          <w:w w:val="150"/>
        </w:rPr>
        <w:t xml:space="preserve"> </w:t>
      </w:r>
      <w:r>
        <w:t>ООО</w:t>
      </w:r>
      <w:r>
        <w:rPr>
          <w:spacing w:val="80"/>
          <w:w w:val="150"/>
        </w:rPr>
        <w:t xml:space="preserve"> </w:t>
      </w:r>
      <w:r>
        <w:t>ГРО</w:t>
      </w:r>
      <w:r>
        <w:rPr>
          <w:spacing w:val="80"/>
          <w:w w:val="150"/>
        </w:rPr>
        <w:t xml:space="preserve"> </w:t>
      </w:r>
      <w:r>
        <w:t>«</w:t>
      </w:r>
      <w:proofErr w:type="spellStart"/>
      <w:r>
        <w:t>ПетербургГаз</w:t>
      </w:r>
      <w:proofErr w:type="spellEnd"/>
      <w:r>
        <w:t>» https://peterburggaz.ru</w:t>
      </w:r>
      <w:r>
        <w:rPr>
          <w:spacing w:val="11"/>
        </w:rPr>
        <w:t xml:space="preserve"> </w:t>
      </w:r>
      <w:r>
        <w:t>(</w:t>
      </w:r>
      <w:r>
        <w:rPr>
          <w:spacing w:val="15"/>
        </w:rPr>
        <w:t xml:space="preserve"> </w:t>
      </w:r>
      <w:r>
        <w:t>раздел</w:t>
      </w:r>
      <w:r>
        <w:rPr>
          <w:spacing w:val="18"/>
        </w:rPr>
        <w:t xml:space="preserve"> </w:t>
      </w:r>
      <w:r>
        <w:t>«Услуги»-</w:t>
      </w:r>
      <w:r>
        <w:rPr>
          <w:spacing w:val="17"/>
        </w:rPr>
        <w:t xml:space="preserve"> </w:t>
      </w:r>
      <w:r>
        <w:t>«Техническое</w:t>
      </w:r>
      <w:r>
        <w:rPr>
          <w:spacing w:val="13"/>
        </w:rPr>
        <w:t xml:space="preserve"> </w:t>
      </w:r>
      <w:r>
        <w:t>обслуживание»-</w:t>
      </w:r>
      <w:r>
        <w:rPr>
          <w:spacing w:val="17"/>
        </w:rPr>
        <w:t xml:space="preserve"> </w:t>
      </w:r>
      <w:r>
        <w:t>«Подробнее</w:t>
      </w:r>
      <w:r>
        <w:rPr>
          <w:spacing w:val="13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rPr>
          <w:spacing w:val="-2"/>
        </w:rPr>
        <w:t>услуге»-</w:t>
      </w:r>
    </w:p>
    <w:p w:rsidR="006C452A" w:rsidRDefault="006C7FA1">
      <w:pPr>
        <w:pStyle w:val="a3"/>
      </w:pPr>
      <w:r>
        <w:rPr>
          <w:spacing w:val="-2"/>
        </w:rPr>
        <w:t>«Квартира»).</w:t>
      </w:r>
    </w:p>
    <w:p w:rsidR="006C452A" w:rsidRDefault="006C452A">
      <w:pPr>
        <w:pStyle w:val="a3"/>
        <w:spacing w:before="5"/>
        <w:ind w:left="0"/>
      </w:pPr>
    </w:p>
    <w:p w:rsidR="006C452A" w:rsidRPr="003A0957" w:rsidRDefault="006C7FA1">
      <w:pPr>
        <w:pStyle w:val="a3"/>
        <w:ind w:right="35" w:firstLine="480"/>
        <w:rPr>
          <w:b/>
        </w:rPr>
      </w:pPr>
      <w:r w:rsidRPr="003A0957">
        <w:rPr>
          <w:b/>
        </w:rPr>
        <w:t>Если Вы уже обратились за заключением договора о ТО ВКГО (подали заявку через МФЦ</w:t>
      </w:r>
      <w:r w:rsidRPr="003A0957">
        <w:rPr>
          <w:b/>
          <w:spacing w:val="40"/>
        </w:rPr>
        <w:t xml:space="preserve"> </w:t>
      </w:r>
      <w:r w:rsidRPr="003A0957">
        <w:rPr>
          <w:b/>
        </w:rPr>
        <w:t>или Личный</w:t>
      </w:r>
      <w:r w:rsidRPr="003A0957">
        <w:rPr>
          <w:b/>
          <w:spacing w:val="-1"/>
        </w:rPr>
        <w:t xml:space="preserve"> </w:t>
      </w:r>
      <w:r w:rsidRPr="003A0957">
        <w:rPr>
          <w:b/>
        </w:rPr>
        <w:t>кабинет</w:t>
      </w:r>
      <w:r w:rsidRPr="003A0957">
        <w:rPr>
          <w:b/>
          <w:spacing w:val="-1"/>
        </w:rPr>
        <w:t xml:space="preserve"> </w:t>
      </w:r>
      <w:r w:rsidRPr="003A0957">
        <w:rPr>
          <w:b/>
        </w:rPr>
        <w:t>на сайте ООО ГРО «</w:t>
      </w:r>
      <w:proofErr w:type="spellStart"/>
      <w:r w:rsidRPr="003A0957">
        <w:rPr>
          <w:b/>
        </w:rPr>
        <w:t>ПетербургГаз</w:t>
      </w:r>
      <w:proofErr w:type="spellEnd"/>
      <w:r w:rsidRPr="003A0957">
        <w:rPr>
          <w:b/>
        </w:rPr>
        <w:t>»)</w:t>
      </w:r>
      <w:r w:rsidRPr="003A0957">
        <w:rPr>
          <w:b/>
        </w:rPr>
        <w:t>, повторная подача заявки не требуется.</w:t>
      </w:r>
    </w:p>
    <w:p w:rsidR="006C452A" w:rsidRPr="003A0957" w:rsidRDefault="006C452A">
      <w:pPr>
        <w:pStyle w:val="a3"/>
        <w:spacing w:before="3"/>
        <w:ind w:left="0"/>
        <w:rPr>
          <w:b/>
        </w:rPr>
      </w:pPr>
    </w:p>
    <w:p w:rsidR="006C452A" w:rsidRDefault="006C7FA1">
      <w:pPr>
        <w:pStyle w:val="a3"/>
        <w:ind w:right="107" w:firstLine="480"/>
        <w:jc w:val="both"/>
      </w:pPr>
      <w:r>
        <w:t>В соответствии со</w:t>
      </w:r>
      <w:r>
        <w:rPr>
          <w:spacing w:val="40"/>
        </w:rPr>
        <w:t xml:space="preserve"> </w:t>
      </w:r>
      <w:r>
        <w:t xml:space="preserve">ст.9.23 Кодекса Российской Федерации об административных правонарушениях уклонение от заключения договора о техническом обслуживании внутриквартирного газового оборудования в многоквартирном доме, </w:t>
      </w:r>
      <w:r>
        <w:t>или договора о</w:t>
      </w:r>
      <w:r>
        <w:rPr>
          <w:spacing w:val="80"/>
        </w:rPr>
        <w:t xml:space="preserve"> </w:t>
      </w:r>
      <w:r>
        <w:t>техническом диагностировании газопроводов, входящих в состав внутриквартирного газового оборудования, если заключение таких договоров является обязательным, -</w:t>
      </w:r>
    </w:p>
    <w:p w:rsidR="006C452A" w:rsidRDefault="006C452A">
      <w:pPr>
        <w:pStyle w:val="a3"/>
        <w:spacing w:before="5"/>
        <w:ind w:left="0"/>
      </w:pPr>
    </w:p>
    <w:p w:rsidR="006C452A" w:rsidRDefault="006C7FA1">
      <w:pPr>
        <w:pStyle w:val="a3"/>
        <w:ind w:right="116" w:firstLine="480"/>
        <w:jc w:val="both"/>
      </w:pPr>
      <w:r>
        <w:t>влечет наложение административного штрафа на граждан в размере от пяти тысяч до д</w:t>
      </w:r>
      <w:r>
        <w:t>есяти тысяч рублей.</w:t>
      </w:r>
    </w:p>
    <w:p w:rsidR="003A0957" w:rsidRDefault="003A0957">
      <w:pPr>
        <w:pStyle w:val="a3"/>
        <w:ind w:right="116" w:firstLine="480"/>
        <w:jc w:val="both"/>
      </w:pPr>
    </w:p>
    <w:p w:rsidR="003A0957" w:rsidRDefault="003A0957">
      <w:pPr>
        <w:pStyle w:val="a3"/>
        <w:ind w:right="116" w:firstLine="480"/>
        <w:jc w:val="both"/>
      </w:pPr>
    </w:p>
    <w:p w:rsidR="003A0957" w:rsidRDefault="003A0957" w:rsidP="003A0957">
      <w:pPr>
        <w:pStyle w:val="a3"/>
        <w:ind w:right="116"/>
        <w:jc w:val="both"/>
      </w:pPr>
      <w:r>
        <w:t>ООО ГРО «</w:t>
      </w:r>
      <w:proofErr w:type="spellStart"/>
      <w:r>
        <w:t>ПетербургГаз</w:t>
      </w:r>
      <w:proofErr w:type="spellEnd"/>
      <w:r>
        <w:t>»</w:t>
      </w:r>
    </w:p>
    <w:sectPr w:rsidR="003A0957">
      <w:type w:val="continuous"/>
      <w:pgSz w:w="11910" w:h="16840"/>
      <w:pgMar w:top="5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A15"/>
    <w:multiLevelType w:val="hybridMultilevel"/>
    <w:tmpl w:val="BEC40CA0"/>
    <w:lvl w:ilvl="0" w:tplc="B45CD85A">
      <w:numFmt w:val="bullet"/>
      <w:lvlText w:val="-"/>
      <w:lvlJc w:val="left"/>
      <w:pPr>
        <w:ind w:left="112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8E906">
      <w:numFmt w:val="bullet"/>
      <w:lvlText w:val="•"/>
      <w:lvlJc w:val="left"/>
      <w:pPr>
        <w:ind w:left="1136" w:hanging="258"/>
      </w:pPr>
      <w:rPr>
        <w:rFonts w:hint="default"/>
        <w:lang w:val="ru-RU" w:eastAsia="en-US" w:bidi="ar-SA"/>
      </w:rPr>
    </w:lvl>
    <w:lvl w:ilvl="2" w:tplc="41860430">
      <w:numFmt w:val="bullet"/>
      <w:lvlText w:val="•"/>
      <w:lvlJc w:val="left"/>
      <w:pPr>
        <w:ind w:left="2153" w:hanging="258"/>
      </w:pPr>
      <w:rPr>
        <w:rFonts w:hint="default"/>
        <w:lang w:val="ru-RU" w:eastAsia="en-US" w:bidi="ar-SA"/>
      </w:rPr>
    </w:lvl>
    <w:lvl w:ilvl="3" w:tplc="E5F203FC">
      <w:numFmt w:val="bullet"/>
      <w:lvlText w:val="•"/>
      <w:lvlJc w:val="left"/>
      <w:pPr>
        <w:ind w:left="3169" w:hanging="258"/>
      </w:pPr>
      <w:rPr>
        <w:rFonts w:hint="default"/>
        <w:lang w:val="ru-RU" w:eastAsia="en-US" w:bidi="ar-SA"/>
      </w:rPr>
    </w:lvl>
    <w:lvl w:ilvl="4" w:tplc="472AA01A">
      <w:numFmt w:val="bullet"/>
      <w:lvlText w:val="•"/>
      <w:lvlJc w:val="left"/>
      <w:pPr>
        <w:ind w:left="4186" w:hanging="258"/>
      </w:pPr>
      <w:rPr>
        <w:rFonts w:hint="default"/>
        <w:lang w:val="ru-RU" w:eastAsia="en-US" w:bidi="ar-SA"/>
      </w:rPr>
    </w:lvl>
    <w:lvl w:ilvl="5" w:tplc="9A309372">
      <w:numFmt w:val="bullet"/>
      <w:lvlText w:val="•"/>
      <w:lvlJc w:val="left"/>
      <w:pPr>
        <w:ind w:left="5203" w:hanging="258"/>
      </w:pPr>
      <w:rPr>
        <w:rFonts w:hint="default"/>
        <w:lang w:val="ru-RU" w:eastAsia="en-US" w:bidi="ar-SA"/>
      </w:rPr>
    </w:lvl>
    <w:lvl w:ilvl="6" w:tplc="23E46380">
      <w:numFmt w:val="bullet"/>
      <w:lvlText w:val="•"/>
      <w:lvlJc w:val="left"/>
      <w:pPr>
        <w:ind w:left="6219" w:hanging="258"/>
      </w:pPr>
      <w:rPr>
        <w:rFonts w:hint="default"/>
        <w:lang w:val="ru-RU" w:eastAsia="en-US" w:bidi="ar-SA"/>
      </w:rPr>
    </w:lvl>
    <w:lvl w:ilvl="7" w:tplc="A02A029E">
      <w:numFmt w:val="bullet"/>
      <w:lvlText w:val="•"/>
      <w:lvlJc w:val="left"/>
      <w:pPr>
        <w:ind w:left="7236" w:hanging="258"/>
      </w:pPr>
      <w:rPr>
        <w:rFonts w:hint="default"/>
        <w:lang w:val="ru-RU" w:eastAsia="en-US" w:bidi="ar-SA"/>
      </w:rPr>
    </w:lvl>
    <w:lvl w:ilvl="8" w:tplc="C12C5614">
      <w:numFmt w:val="bullet"/>
      <w:lvlText w:val="•"/>
      <w:lvlJc w:val="left"/>
      <w:pPr>
        <w:ind w:left="8253" w:hanging="2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452A"/>
    <w:rsid w:val="003A0957"/>
    <w:rsid w:val="006C452A"/>
    <w:rsid w:val="006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3382" w:right="973" w:hanging="2315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3382" w:right="973" w:hanging="2315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Ирина Юрьевна</dc:creator>
  <cp:lastModifiedBy>Бухгалтер</cp:lastModifiedBy>
  <cp:revision>2</cp:revision>
  <cp:lastPrinted>2024-12-12T11:48:00Z</cp:lastPrinted>
  <dcterms:created xsi:type="dcterms:W3CDTF">2024-12-12T11:50:00Z</dcterms:created>
  <dcterms:modified xsi:type="dcterms:W3CDTF">2024-12-12T11:50:00Z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2010</vt:lpwstr>
  </property>
</Properties>
</file>